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AA" w:rsidRDefault="000D0FAA" w:rsidP="00F22A66">
      <w:pPr>
        <w:shd w:val="clear" w:color="auto" w:fill="FFFFFF"/>
        <w:spacing w:after="0" w:line="240" w:lineRule="auto"/>
        <w:outlineLvl w:val="1"/>
        <w:rPr>
          <w:rFonts w:ascii="Georgia" w:hAnsi="Georgia"/>
          <w:color w:val="1B6B11"/>
          <w:sz w:val="27"/>
          <w:szCs w:val="27"/>
          <w:lang w:eastAsia="ru-RU"/>
        </w:rPr>
      </w:pPr>
      <w:r w:rsidRPr="00F22A66">
        <w:rPr>
          <w:rFonts w:ascii="Georgia" w:hAnsi="Georgia"/>
          <w:color w:val="1B6B11"/>
          <w:sz w:val="27"/>
          <w:szCs w:val="27"/>
          <w:lang w:eastAsia="ru-RU"/>
        </w:rPr>
        <w:t>ПОЛОЖЕНИЕ о квалификационной работе на присвоение (подтверждение) высшей квалификационной категории</w:t>
      </w:r>
    </w:p>
    <w:p w:rsidR="000D0FAA" w:rsidRDefault="000D0FAA" w:rsidP="00F22A66">
      <w:pPr>
        <w:shd w:val="clear" w:color="auto" w:fill="FFFFFF"/>
        <w:spacing w:after="0" w:line="240" w:lineRule="auto"/>
        <w:outlineLvl w:val="1"/>
        <w:rPr>
          <w:rFonts w:ascii="Georgia" w:hAnsi="Georgia"/>
          <w:color w:val="1B6B11"/>
          <w:sz w:val="27"/>
          <w:szCs w:val="27"/>
          <w:lang w:eastAsia="ru-RU"/>
        </w:rPr>
      </w:pPr>
    </w:p>
    <w:p w:rsidR="000D0FAA" w:rsidRPr="00F22A66" w:rsidRDefault="000D0FAA" w:rsidP="00F22A66">
      <w:pPr>
        <w:shd w:val="clear" w:color="auto" w:fill="FFFFFF"/>
        <w:spacing w:after="0" w:line="240" w:lineRule="auto"/>
        <w:outlineLvl w:val="1"/>
        <w:rPr>
          <w:rFonts w:ascii="Georgia" w:hAnsi="Georgia"/>
          <w:color w:val="1B6B11"/>
          <w:sz w:val="27"/>
          <w:szCs w:val="27"/>
          <w:lang w:eastAsia="ru-RU"/>
        </w:rPr>
      </w:pPr>
    </w:p>
    <w:tbl>
      <w:tblPr>
        <w:tblW w:w="0" w:type="auto"/>
        <w:tblCellMar>
          <w:left w:w="0" w:type="dxa"/>
          <w:right w:w="0" w:type="dxa"/>
        </w:tblCellMar>
        <w:tblLook w:val="00A0"/>
      </w:tblPr>
      <w:tblGrid>
        <w:gridCol w:w="9355"/>
      </w:tblGrid>
      <w:tr w:rsidR="000D0FAA" w:rsidRPr="00146820" w:rsidTr="00F22A66">
        <w:tc>
          <w:tcPr>
            <w:tcW w:w="0" w:type="auto"/>
          </w:tcPr>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Квалификационная  работа  считается  самостоятельно  выполненной работой  по  обобщению  педагогического  опыта,  имеющая  внутреннее единство  и  свидетельствующая  о  степени  владения  автором  выбранной научно-практической проблемой.</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b/>
                <w:bCs/>
                <w:color w:val="5B5B42"/>
                <w:sz w:val="16"/>
                <w:szCs w:val="16"/>
                <w:lang w:eastAsia="ru-RU"/>
              </w:rPr>
              <w:t>1. Требования к представлению и защите квалификационной работы</w:t>
            </w:r>
            <w:r w:rsidRPr="00F22A66">
              <w:rPr>
                <w:rFonts w:ascii="Tahoma" w:hAnsi="Tahoma" w:cs="Tahoma"/>
                <w:b/>
                <w:bCs/>
                <w:color w:val="5B5B42"/>
                <w:sz w:val="16"/>
                <w:lang w:eastAsia="ru-RU"/>
              </w:rPr>
              <w:t> </w:t>
            </w:r>
            <w:r w:rsidRPr="00F22A66">
              <w:rPr>
                <w:rFonts w:ascii="Tahoma" w:hAnsi="Tahoma" w:cs="Tahoma"/>
                <w:color w:val="5B5B42"/>
                <w:sz w:val="16"/>
                <w:szCs w:val="16"/>
                <w:lang w:eastAsia="ru-RU"/>
              </w:rPr>
              <w:t>Представленная  квалификационная  работа  разрабатывается претендентом  самостоятельно.  При  оценке  представленного  письменного описания  опыта  педагогической  деятельности  и  во  время  его  защиты учитываются следующие показатели: </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i/>
                <w:iCs/>
                <w:color w:val="5B5B42"/>
                <w:sz w:val="16"/>
                <w:szCs w:val="16"/>
                <w:lang w:eastAsia="ru-RU"/>
              </w:rPr>
              <w:t>Согласованность  целей,  задач,  прогнозируемого  результата  с заявленной проблемой:</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обоснование  актуальности  проблемы  собственной  педагогической практики;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конкретность, диагностичность поставленной цели;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направленность задач на реализацию цели;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отражение степени достижения поставленной цели.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i/>
                <w:iCs/>
                <w:color w:val="5B5B42"/>
                <w:sz w:val="16"/>
                <w:szCs w:val="16"/>
                <w:lang w:eastAsia="ru-RU"/>
              </w:rPr>
              <w:t>Сущность опыта:</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степень обобщения и систематизации представленных материалов;</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конкретизация опыта разработанными автором материалами;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описание алгоритма деятельности автора при реализации опыта;</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обоснование  (теоретическое  и  практическое)  опыта,  качество приложений.</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i/>
                <w:iCs/>
                <w:color w:val="5B5B42"/>
                <w:sz w:val="16"/>
                <w:szCs w:val="16"/>
                <w:lang w:eastAsia="ru-RU"/>
              </w:rPr>
              <w:t>Результативность, эффективность опыта:</w:t>
            </w:r>
          </w:p>
          <w:p w:rsidR="000D0FAA" w:rsidRPr="00F22A66" w:rsidRDefault="000D0FAA" w:rsidP="00F22A66">
            <w:pPr>
              <w:numPr>
                <w:ilvl w:val="0"/>
                <w:numId w:val="1"/>
              </w:numPr>
              <w:spacing w:after="0" w:line="240" w:lineRule="auto"/>
              <w:ind w:left="0"/>
              <w:rPr>
                <w:rFonts w:ascii="Times New Roman" w:hAnsi="Times New Roman"/>
                <w:sz w:val="24"/>
                <w:szCs w:val="24"/>
                <w:lang w:eastAsia="ru-RU"/>
              </w:rPr>
            </w:pPr>
            <w:r w:rsidRPr="00F22A66">
              <w:rPr>
                <w:rFonts w:ascii="Times New Roman" w:hAnsi="Times New Roman"/>
                <w:sz w:val="24"/>
                <w:szCs w:val="24"/>
                <w:lang w:eastAsia="ru-RU"/>
              </w:rPr>
              <w:t>выделение критериев и показателей оценки результативности опыта;</w:t>
            </w:r>
          </w:p>
          <w:p w:rsidR="000D0FAA" w:rsidRPr="00F22A66" w:rsidRDefault="000D0FAA" w:rsidP="00F22A66">
            <w:pPr>
              <w:numPr>
                <w:ilvl w:val="0"/>
                <w:numId w:val="2"/>
              </w:numPr>
              <w:spacing w:after="0" w:line="240" w:lineRule="auto"/>
              <w:ind w:left="0"/>
              <w:rPr>
                <w:rFonts w:ascii="Times New Roman" w:hAnsi="Times New Roman"/>
                <w:sz w:val="24"/>
                <w:szCs w:val="24"/>
                <w:lang w:eastAsia="ru-RU"/>
              </w:rPr>
            </w:pPr>
            <w:r w:rsidRPr="00F22A66">
              <w:rPr>
                <w:rFonts w:ascii="Times New Roman" w:hAnsi="Times New Roman"/>
                <w:sz w:val="24"/>
                <w:szCs w:val="24"/>
                <w:lang w:eastAsia="ru-RU"/>
              </w:rPr>
              <w:t>доказательность результатов;</w:t>
            </w:r>
          </w:p>
          <w:p w:rsidR="000D0FAA" w:rsidRPr="00F22A66" w:rsidRDefault="000D0FAA" w:rsidP="00F22A66">
            <w:pPr>
              <w:numPr>
                <w:ilvl w:val="0"/>
                <w:numId w:val="3"/>
              </w:numPr>
              <w:spacing w:after="0" w:line="240" w:lineRule="auto"/>
              <w:ind w:left="0"/>
              <w:rPr>
                <w:rFonts w:ascii="Times New Roman" w:hAnsi="Times New Roman"/>
                <w:sz w:val="24"/>
                <w:szCs w:val="24"/>
                <w:lang w:eastAsia="ru-RU"/>
              </w:rPr>
            </w:pPr>
            <w:r w:rsidRPr="00F22A66">
              <w:rPr>
                <w:rFonts w:ascii="Times New Roman" w:hAnsi="Times New Roman"/>
                <w:sz w:val="24"/>
                <w:szCs w:val="24"/>
                <w:lang w:eastAsia="ru-RU"/>
              </w:rPr>
              <w:t>определение условий, способствующих и ограничивающих применение образовательного продукта (опыта) и перспективы его развития.</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i/>
                <w:iCs/>
                <w:color w:val="5B5B42"/>
                <w:sz w:val="16"/>
                <w:szCs w:val="16"/>
                <w:lang w:eastAsia="ru-RU"/>
              </w:rPr>
              <w:t>Методический уровень описания опыта:</w:t>
            </w:r>
          </w:p>
          <w:p w:rsidR="000D0FAA" w:rsidRPr="00F22A66" w:rsidRDefault="000D0FAA" w:rsidP="00F22A66">
            <w:pPr>
              <w:numPr>
                <w:ilvl w:val="0"/>
                <w:numId w:val="4"/>
              </w:numPr>
              <w:spacing w:after="0" w:line="240" w:lineRule="auto"/>
              <w:ind w:left="0"/>
              <w:rPr>
                <w:rFonts w:ascii="Times New Roman" w:hAnsi="Times New Roman"/>
                <w:sz w:val="24"/>
                <w:szCs w:val="24"/>
                <w:lang w:eastAsia="ru-RU"/>
              </w:rPr>
            </w:pPr>
            <w:r w:rsidRPr="00F22A66">
              <w:rPr>
                <w:rFonts w:ascii="Times New Roman" w:hAnsi="Times New Roman"/>
                <w:sz w:val="24"/>
                <w:szCs w:val="24"/>
                <w:lang w:eastAsia="ru-RU"/>
              </w:rPr>
              <w:t>ценность опыта для других педагогических работников (доступность и логичность описания опыта);</w:t>
            </w:r>
          </w:p>
          <w:p w:rsidR="000D0FAA" w:rsidRPr="00F22A66" w:rsidRDefault="000D0FAA" w:rsidP="00F22A66">
            <w:pPr>
              <w:numPr>
                <w:ilvl w:val="0"/>
                <w:numId w:val="5"/>
              </w:numPr>
              <w:spacing w:after="0" w:line="240" w:lineRule="auto"/>
              <w:ind w:left="0"/>
              <w:rPr>
                <w:rFonts w:ascii="Times New Roman" w:hAnsi="Times New Roman"/>
                <w:sz w:val="24"/>
                <w:szCs w:val="24"/>
                <w:lang w:eastAsia="ru-RU"/>
              </w:rPr>
            </w:pPr>
            <w:r w:rsidRPr="00F22A66">
              <w:rPr>
                <w:rFonts w:ascii="Times New Roman" w:hAnsi="Times New Roman"/>
                <w:sz w:val="24"/>
                <w:szCs w:val="24"/>
                <w:lang w:eastAsia="ru-RU"/>
              </w:rPr>
              <w:t>подготовленность опыта для распространения в педагогической среде.</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Претендент  представляет  к  защите  квалификационную  работу  в  виде специально подготовленной рукописи.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b/>
                <w:bCs/>
                <w:color w:val="5B5B42"/>
                <w:sz w:val="16"/>
                <w:szCs w:val="16"/>
                <w:lang w:eastAsia="ru-RU"/>
              </w:rPr>
              <w:t>2. Структура квалификационной работы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Квалификационная работа должна содержать следующие структурные</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части: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титульный лист;</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оглавление;</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перечень условных обозначений (при необходимости);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введение;</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основная  часть  (содержит  теоретическую  и  практическую  часть;</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разбивается на главы, разделы);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заключение;</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список использованных источников;</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приложения (при необходимости).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Название  работы  должно  быть  кратким,  определять  область проведённых исследований, отражать их цель и соответствовать содержанию работы.  Название,  как  правило,  является  развернутым,  допускается дополнение его подзаголовком размером до 10 слов.</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В  названии  следует  избегать  использования  усложнённой терминологии  и  сокращений,  аббревиатур.  Не  рекомендуется  начинать название  квалификационной  работы  со  слов:  «Изучение  процесса...», «Исследование некоторых путей...», «Некоторые вопросы...».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Оглавление  даётся  в  начале  квалификационной  работы  и  включает названия  её  структурных  частей  («Перечень  условных  обозначений», «Введение»,  название  всех  глав,  разделов  и  подразделов,  «Заключение», «Список использованных источников», «Приложения») с указанием номеров страниц, на которых размещается начало изложения соответствующих частей работы.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Если в квалификационной работе используются малораспространённые аббревиатуры,  их  объединяют  в  перечень  условных  обозначений.  В  случае повторения  в  квалификационной  работе  условных  обозначений  менее  пяти раз их расшифровку приводят в тексте при первом упоминании.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В  разделе  «Введение»  в  кратком  виде  необходимо  раскрыть актуальность (социальный заказ, состояние исследуемой проблемы в науке и практике);  сформулировать  цель,  задачи,  объект  и  предмет  исследования; перечислить избранные методы исследования.</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Основная  часть  квалификационной  работы  излагается  в  2  главах,  в которых приводятся:</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аналитический  обзор  литературы  по  теме,  развернутое  обоснование выбора  направления  педагогической  деятельности  и  изложение  общей концепции представленного опыта;</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описание педагогического опыта и используемых методов в работе;</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ü изложение  выполненных  в  работе  теоретических  и  (или) экспериментальных  исследований  и  полученных  теоретических  и практических результатов.</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В  аналитическом  обзоре  литературы  приводятся  основные  этапы развития научных представлений по рассматриваемой проблеме.</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При  написании  квалификационной  работы  претендент  обязан  делать ссылки на источники, из которых он заимствует материалы или отдельные результаты.  Не  допускается  пересказ  текста  других  авторов  без  ссылок  на них, а также его цитирование без использования кавычек.</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Каждую главу квалификационной работы следует завершать краткими выводами.  Полные  авторские  выводы  по  всей  работе  формулируются  в структурной части «Заключение».</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Раздел  «Список  использованных  источников»  содержит  перечень источников информации, на которые приводятся ссылки.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В  раздел  «Приложения»  включается  вспомогательные  материалы (таблицы, иллюстрации, методические разработки, планы-конспекты занятий и  мероприятий,  обогащающие  основную  часть  исследования;  примеры дидактических материалов, использованных на занятиях; анкеты, опросники, используемые при проведении диагностики; видео и фотоматериалы; нотные партитуры;  результаты  педагогической  деятельности  и  выступлений учащихся  в  виде  дипломов,  грамот;  список  публикаций  автора  по  теме представленного  опыта  и  др.).  Данный  раздел  формируется  в  случае необходимости  для  более  полного  раскрытия  содержания  и  результатов квалификационной работы, оценки их научной и практической значимости.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Число приложений определяется автором работы.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b/>
                <w:bCs/>
                <w:color w:val="5B5B42"/>
                <w:sz w:val="16"/>
                <w:szCs w:val="16"/>
                <w:lang w:eastAsia="ru-RU"/>
              </w:rPr>
              <w:t>3. Правила оформления квалификационной работы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Квалификационная работа печатается с использованием компьютера и принтера  на  одной  стороне  листа  белой  бумаги  формата  А4  (210х297мм). Допускается представлять таблицы иллюстрации на листах А3 (297х420мм).</w:t>
            </w:r>
            <w:r w:rsidRPr="00F22A66">
              <w:rPr>
                <w:rFonts w:ascii="Tahoma" w:hAnsi="Tahoma" w:cs="Tahoma"/>
                <w:color w:val="5B5B42"/>
                <w:sz w:val="16"/>
                <w:lang w:eastAsia="ru-RU"/>
              </w:rPr>
              <w:t> </w:t>
            </w:r>
            <w:r w:rsidRPr="00F22A66">
              <w:rPr>
                <w:rFonts w:ascii="Tahoma" w:hAnsi="Tahoma" w:cs="Tahoma"/>
                <w:color w:val="5B5B42"/>
                <w:sz w:val="16"/>
                <w:szCs w:val="16"/>
                <w:lang w:eastAsia="ru-RU"/>
              </w:rPr>
              <w:t>Текст располагается на одной стороне лист с соблюдением следующих размеров полей: левое – 30 мм, правое – 10 мм, верхнее, нижнее – по 20 мм.</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В  компьютерном  варианте  текст  печатается  с  количеством  знаков  в  строке 60–70  (с  учетом  пробелов  между  словами)  через  1,15  интервал.  Шрифт  – Times New Roman размером 14 пунктов.  Нумерация  страниц  даётся  арабскими  цифрами.  Первой  страницей квалификационной  работы  является  титульный  лист,  который  включают  в общую нумерацию страниц работы. На титульном листе номер страницы не ставят, на последующих листах номер проставляют в центре нижней части листа без точки в конце.</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Шрифт  печати  должен  быть  прямым,  светлого  начертания,  чётким, чёрного  цвета,  одинаковым  по  всему  объёму  текста  квалификационной работы.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подчёркивания  и другое.</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Опечатки  и  графические  неточности,  обнаруженные  в  тексте,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Объём квалификационной работы, как правило, не должен превышать</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20  страниц.  Иллюстрации,  таблицы,  список  использованной  литературы  и приложения при подсчёте объёма работы не учитываются.</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Текст  основной  части  квалификационной  работы  делят  на  главы, разделы, подразделы, пункты. Заголовки  структурных  частей  квалификационной  работы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«ОГЛАВЛЕНИЕ»,  «ПЕРЕЧЕНЬ  УСЛОВНЫХ  ОБОЗНАЧЕНИЙ», «ВВЕДЕНИЕ»,  «ГЛАВА»,  «ЗАКЛЮЧЕНИЕ»,  «СПИСОК ИСПОЛЬЗОВАННЫХ  ИСТОЧНИКОВ»,  «ПРИЛОЖЕНИЯ»  печатают прописными  буквами  в  середине  строк,  используя  полужирный  шрифт  с размером  на  1-2  пункта  больше,  чем  шрифт  в  основном  тексте.  Так  же печатают заголовки глав.</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Заголовки  разделов  печатают  строчными  буквами  (кроме  первой прописной)  с  абзацного  отступа  полужирным  шрифтом  с  размером  на  1–2 пункта больше, чем в основном тексте. Заголовки  подразделов  печатают  с  абзацного  отступа  строчными буквами  (кроме  первой  прописной)  полужирным  шрифтом  с  размером шрифта основного текста. Пункты,  как  правило,  заголовков  не  имеют.  При  необходимости заголовок  пункта  печатают  с  абзацного  отступа  полужирным  шрифтом  с размером шрифта основного текста в подбор тексту.</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В конце заголовков глав, разделов и подразделов точку не ставят. Если заголовок  состоит  из  двух  или  более  предложений,  их  разделяют  точкой (точками). В конце заголовка пункта ставят точку.</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Расстояние  между  заголовком  (за  исключением  заголовка  пункта)  и текстом должно составлять 2–3 межстрочных интервала. Если между двумя заголовками текст отсутствует, то расстояние между ними устанавливается в 1,5–2  межстрочных  интервала.  Расстояние  между  заголовком  и  текстом, после  которого  заголовок  следует,  может  быть  больше,  чем  расстояние между заголовком и текстом, к которому он относится.</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Каждую  структурную  часть  квалификационной  работы  следует начинать с нового листа.</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Нумерация  глав,  разделов,  подразделов,  пунктов,  рисунков,  таблиц, формул, уравнений даётся арабскими цифрами без знака «№».</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Номер главы ставят после слова «ГЛАВА». Разделы «ОГЛАВЛЕНИЕ», «ПЕРЕЧЕНЬ  УСЛОВНЫХ  ОБОЗНАЧЕНИЙ», «ВВЕДЕНИЕ»,«ЗАКЛЮЧЕНИЕ»,  «СПИСОК  ИСПОЛЬЗОВАННЫХ  ИСТОЧНИКОВ», «ПРИЛОЖЕНИЯ» не имеют номеров.</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Разделы нумеруют в пределах каждой главы. Номер раздела состоит из номера главы и порядкового номера раздела, разделённых точкой, например: «2.3» (третий раздел второй главы).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Подразделы нумеруют в пределах каждого раздела. Номер подраздела состоит  из  порядковых  номеров  главы,  раздела,  подраздела,  разделённых точками,  например:  «1.3.2»  (второй  подраздел  третьего  раздела  первой главы).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Заголовок  главы  печатают  с  новой  строки,  следующей  за  номером главы. Заголовки разделов, подразделов, пунктов приводят после их номеров через пробел. Пункт может не иметь заголовка.</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В конце  нумерации  глав,  разделов,  подразделов,  пунктов,  а  также  их заголовков точку не ставят.</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Иллюстрации  (фотографии,  рисунки,  чертежи,  схемы,  диаграммы, графики, карты и другое) и таблицы служат для наглядного представления в квалификационной  работе  характеристик  объектов  исследования, полученных  теоретических  и  (или)  экспериментальных  данных  и выявленных  закономерностей.  Не  допускается  одни  и  те  же  результаты представлять в виде иллюстрации и таблицы.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Иллюстрации  и  таблицы  следует  располагать  в  квалификационной работе непосредственно на странице с текстом после абзаца, в котором они упоминаются впервые, или отдельно на следующей странице. Они должны быть расположены так, чтобы их было  удобно рассматривать без поворота квалификационной  работы  или  с  поворотом  по  часовой  стрелке.</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Иллюстрации и таблицы, которые расположены на отдельных листах работы, включают в общую нумерацию страниц. Если их размеры больше формата А4, их размещают на листе формата А3 и учитывают как одну страницу.</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Иллюстрации  и  таблицы  обозначают  соответственно  словами «рисунок»  и  «таблица»  и  нумеруют  последовательно  в  пределах  каждой главы.  На  все  таблицы  и  иллюстрации  должны  быть  ссылки  в  тексте квалификационной  работы.  Слово  «рисунок»,  «таблица»  в  подписях  к рисунку, таблице и в ссылках на них не сокращают.</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Номер  иллюстрации  (таблицы)  должен  состоять  из  номера  главы  и порядкового  номера  иллюстрации  (таблицы),  разделённых  точкой. Например:  «рисунок  1.2»  (второй  рисунок  первой  главы),  «таблица  2.5» (пятая таблица второй главы).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Иллюстрации  должны  быть  выполнены  с  помощью  компьютерной техники  либо  чернилами,  тушью  или  пастой  чёрного  цвета  на  белой непрозрачной  бумаге.  Качество  иллюстраций  должно  обеспечивать возможность их чёткого копирования. Допускается использовать в качестве иллюстраций  распечатки  с  приборов,  а  также  иллюстрации  в  цветном исполнении.</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В  квалификационной  работе  допускается  использование  как подлинных фотографий, так и распечаток цифровых фотографий.</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Иллюстрации,  как  правило,  имеют  наименование  и  пояснительные данные  (подрисуночный  текст),  располагаемые  по  центру  страницы.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Пояснительные  данные  помещают  под  иллюстрацией,  а  со  следующей строки  –  слово  «Рисунок»,  номер  и  наименование  иллюстрации,  отделяя знаком  тире  номер  от  наименования.  Точку  в  конце  нумерации  и наименования  иллюстрации  не  ставят.  Не  допускается  перенос  слов  в наименовании  рисунка.  Слово  «Рисунок»,  его  номер  и  наименование иллюстрации печатают полужирным шрифтом, причём слово «Рисунок», его номер, а также пояснительные данные к нему – уменьшенным на 1–2 пункта размером шрифта.</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Цифровой  материал  квалификационной  работы  оформляют  в  виде таблиц. Каждая таблица должна иметь краткий заголовок, который состоит из  слова  «Таблица»,  её  порядкового  номера  и  названия,  отделенного  от номера  знаком  тире.  Заголовок  следует  помещать  над  таблицей  слева,  без абзацного отступа.</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Претендент  обязан  давать  ссылки  на  источники,  материалы  или отдельные  результаты  из  которых  приводятся  в  его  квалификационной работе, или на идеях и выводах которых разрабатываются проблемы, задачи, вопросы,  изучению  которых  посвящена  работа.  Такие  ссылки  дают возможность найти соответствующие источники и проверить достоверность цитирования,  а  также  необходимую  информацию  об  этом  источнике  (его содержание,  язык,  объём  и  другое).  Если  один  и  тот  же  материал переиздаётся неоднократно, то следует ссылаться на его последнее издание. На более ранние издания можно ссылаться лишь в тех случаях, когда в них есть нужный материал, не включённый в последние издания.</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При  использовании  сведений  из  источника  с  большим  количеством страниц слушатель должен указать в том месте работы, где даётся ссылка на этот источник, номера страниц, иллюстраций, таблиц, формул, уравнений, на которые даётся ссылка в работе. Например: «[14, с.26, таблица 2]» (здесь 14 – номер источника в списке использованных источников, 26 – номер страницы, 2 – номер таблицы).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Ссылки  на  источники  в  тексте  квалификационной  работы осуществляются  путём  приведения  номера  в  соответствии  со  списком использованной  литературы.  Номер  источника  по  списку  заключается  в квадратные скобки или помещается между двумя косыми чертами. Сведения  об  использованной  в  квалификационной  работе  литературе приводятся  в  разделе  «Список  использованных  источников»,  который формируется  в  порядке  появления  ссылок  в  тексте  квалификационной работы  либо  в  алфавитном  порядке  фамилий  первых  авторов  и  (или) заглавий. Раздел  «Приложения»  оформляют  в  конце  рукописи  либо  в  виде отдельной  части,  располагая  их  в  порядке  появления  ссылок  в  тексте квалификационной  работы.  Не  допускается  включение  в  приложение материалов, на которые отсутствуют ссылки в тексте работы.</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Каждое  приложение  следует  начинать  с  нового  листа  с  указанием  в правом  верхнем  углу  слова  «ПРИЛОЖЕНИЕ»,  напечатанного  прописными буквами.  Приложение  должно  иметь  содержательный  заголовок,  который размещается с новой строки по центру листа с прописной буквы. Приложения  обозначают  заглавными  буквами  русского  алфавита, начиная  с  А  (за  исключением  букв  Ё,  З,  Й,  О,  Ч,  Ь,  Ы,  Ъ),  например: «ПРИЛОЖЕНИЕ  А»,  «ПРИЛОЖЕНИЕ  Б»,  «ПРИЛОЖЕНИЕ  В».</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Допускается  обозначать  приложения  буквами  латинского  алфавита,  за исключением букв I и О.</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При  оформлении  приложений  отдельной  частью  на  титульном  листе под  названием  квалификационной  работы  печатают  прописными  буквами слово «ПРИЛОЖЕНИЯ».</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Работа оформляется в папку-скоросшиватель.</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Для допуска к экзамену квалификационную работу, выполненную в соответствии с требованиями, необходимо на менее, чем за 10 дней доназначенной  даты  экзамена  выслать  по  электронной  почте  на  адрес:</w:t>
            </w:r>
            <w:r w:rsidRPr="00F22A66">
              <w:rPr>
                <w:rFonts w:ascii="Tahoma" w:hAnsi="Tahoma" w:cs="Tahoma"/>
                <w:color w:val="5B5B42"/>
                <w:sz w:val="16"/>
                <w:lang w:eastAsia="ru-RU"/>
              </w:rPr>
              <w:t> </w:t>
            </w:r>
            <w:hyperlink r:id="rId5" w:history="1">
              <w:r w:rsidRPr="00F22A66">
                <w:rPr>
                  <w:rFonts w:ascii="Tahoma" w:hAnsi="Tahoma" w:cs="Tahoma"/>
                  <w:color w:val="257D1A"/>
                  <w:sz w:val="16"/>
                  <w:u w:val="single"/>
                  <w:lang w:eastAsia="ru-RU"/>
                </w:rPr>
                <w:t>fpkso_ipk@mail.ru</w:t>
              </w:r>
            </w:hyperlink>
            <w:r w:rsidRPr="00F22A66">
              <w:rPr>
                <w:rFonts w:ascii="Tahoma" w:hAnsi="Tahoma" w:cs="Tahoma"/>
                <w:color w:val="5B5B42"/>
                <w:sz w:val="16"/>
                <w:szCs w:val="16"/>
                <w:lang w:eastAsia="ru-RU"/>
              </w:rPr>
              <w:t>.</w:t>
            </w:r>
          </w:p>
          <w:p w:rsidR="000D0FAA" w:rsidRPr="00F22A66" w:rsidRDefault="000D0FAA" w:rsidP="00F22A66">
            <w:pPr>
              <w:spacing w:after="0" w:line="190" w:lineRule="atLeast"/>
              <w:rPr>
                <w:rFonts w:ascii="Tahoma" w:hAnsi="Tahoma" w:cs="Tahoma"/>
                <w:color w:val="5B5B42"/>
                <w:sz w:val="16"/>
                <w:szCs w:val="16"/>
                <w:lang w:eastAsia="ru-RU"/>
              </w:rPr>
            </w:pPr>
            <w:r w:rsidRPr="00F22A66">
              <w:rPr>
                <w:rFonts w:ascii="Tahoma" w:hAnsi="Tahoma" w:cs="Tahoma"/>
                <w:color w:val="5B5B42"/>
                <w:sz w:val="16"/>
                <w:szCs w:val="16"/>
                <w:lang w:eastAsia="ru-RU"/>
              </w:rPr>
              <w:t>Квалификационная  работа  сопровождается  мультимедийной презентацией,  выполненной  в  Microsoft  PowerPoint,  состоит  из  7-12 слайдов.</w:t>
            </w:r>
          </w:p>
          <w:p w:rsidR="000D0FAA" w:rsidRPr="00F22A66" w:rsidRDefault="000D0FAA" w:rsidP="00F22A66">
            <w:pPr>
              <w:spacing w:after="0" w:line="190" w:lineRule="atLeast"/>
              <w:rPr>
                <w:rFonts w:ascii="Tahoma" w:hAnsi="Tahoma" w:cs="Tahoma"/>
                <w:color w:val="5B5B42"/>
                <w:sz w:val="16"/>
                <w:szCs w:val="16"/>
                <w:lang w:eastAsia="ru-RU"/>
              </w:rPr>
            </w:pPr>
            <w:r w:rsidRPr="00146820">
              <w:rPr>
                <w:rFonts w:ascii="Tahoma" w:hAnsi="Tahoma" w:cs="Tahoma"/>
                <w:noProof/>
                <w:color w:val="5B5B42"/>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centr-kolokolchik.gorodgomel.by/images/stories/%20%2065.png" style="width:617.25pt;height:949.5pt;visibility:visible">
                  <v:imagedata r:id="rId6" o:title=""/>
                </v:shape>
              </w:pict>
            </w:r>
          </w:p>
          <w:p w:rsidR="000D0FAA" w:rsidRPr="00F22A66" w:rsidRDefault="000D0FAA" w:rsidP="00F22A66">
            <w:pPr>
              <w:spacing w:after="0" w:line="190" w:lineRule="atLeast"/>
              <w:rPr>
                <w:rFonts w:ascii="Tahoma" w:hAnsi="Tahoma" w:cs="Tahoma"/>
                <w:color w:val="5B5B42"/>
                <w:sz w:val="16"/>
                <w:szCs w:val="16"/>
                <w:lang w:eastAsia="ru-RU"/>
              </w:rPr>
            </w:pPr>
            <w:r w:rsidRPr="00146820">
              <w:rPr>
                <w:rFonts w:ascii="Tahoma" w:hAnsi="Tahoma" w:cs="Tahoma"/>
                <w:noProof/>
                <w:color w:val="5B5B42"/>
                <w:sz w:val="16"/>
                <w:szCs w:val="16"/>
                <w:lang w:eastAsia="ru-RU"/>
              </w:rPr>
              <w:pict>
                <v:shape id="Рисунок 2" o:spid="_x0000_i1026" type="#_x0000_t75" alt="http://www.centr-kolokolchik.gorodgomel.by/images/stories/%20%2017.bmp" style="width:390pt;height:278.25pt;visibility:visible">
                  <v:imagedata r:id="rId7" o:title=""/>
                </v:shape>
              </w:pict>
            </w:r>
          </w:p>
          <w:p w:rsidR="000D0FAA" w:rsidRPr="00F22A66" w:rsidRDefault="000D0FAA" w:rsidP="00F22A66">
            <w:pPr>
              <w:spacing w:after="0" w:line="190" w:lineRule="atLeast"/>
              <w:rPr>
                <w:rFonts w:ascii="Tahoma" w:hAnsi="Tahoma" w:cs="Tahoma"/>
                <w:color w:val="5B5B42"/>
                <w:sz w:val="16"/>
                <w:szCs w:val="16"/>
                <w:lang w:eastAsia="ru-RU"/>
              </w:rPr>
            </w:pPr>
            <w:r w:rsidRPr="00146820">
              <w:rPr>
                <w:rFonts w:ascii="Tahoma" w:hAnsi="Tahoma" w:cs="Tahoma"/>
                <w:noProof/>
                <w:color w:val="5B5B42"/>
                <w:sz w:val="16"/>
                <w:szCs w:val="16"/>
                <w:lang w:eastAsia="ru-RU"/>
              </w:rPr>
              <w:pict>
                <v:shape id="Рисунок 3" o:spid="_x0000_i1027" type="#_x0000_t75" alt="http://www.centr-kolokolchik.gorodgomel.by/images/stories/%20%2019.bmp" style="width:388.5pt;height:279pt;visibility:visible">
                  <v:imagedata r:id="rId8" o:title=""/>
                </v:shape>
              </w:pict>
            </w:r>
          </w:p>
          <w:p w:rsidR="000D0FAA" w:rsidRPr="00F22A66" w:rsidRDefault="000D0FAA" w:rsidP="00F22A66">
            <w:pPr>
              <w:spacing w:after="0" w:line="190" w:lineRule="atLeast"/>
              <w:rPr>
                <w:rFonts w:ascii="Tahoma" w:hAnsi="Tahoma" w:cs="Tahoma"/>
                <w:color w:val="5B5B42"/>
                <w:sz w:val="16"/>
                <w:szCs w:val="16"/>
                <w:lang w:eastAsia="ru-RU"/>
              </w:rPr>
            </w:pPr>
            <w:r w:rsidRPr="00146820">
              <w:rPr>
                <w:rFonts w:ascii="Tahoma" w:hAnsi="Tahoma" w:cs="Tahoma"/>
                <w:noProof/>
                <w:color w:val="5B5B42"/>
                <w:sz w:val="16"/>
                <w:szCs w:val="16"/>
                <w:lang w:eastAsia="ru-RU"/>
              </w:rPr>
              <w:pict>
                <v:shape id="Рисунок 4" o:spid="_x0000_i1028" type="#_x0000_t75" alt="http://www.centr-kolokolchik.gorodgomel.by/images/stories/%20%2020.bmp" style="width:409.5pt;height:567pt;visibility:visible">
                  <v:imagedata r:id="rId9" o:title=""/>
                </v:shape>
              </w:pict>
            </w:r>
          </w:p>
        </w:tc>
      </w:tr>
    </w:tbl>
    <w:p w:rsidR="000D0FAA" w:rsidRDefault="000D0FAA"/>
    <w:sectPr w:rsidR="000D0FAA" w:rsidSect="00947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21A78"/>
    <w:multiLevelType w:val="multilevel"/>
    <w:tmpl w:val="4E82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676B7"/>
    <w:multiLevelType w:val="multilevel"/>
    <w:tmpl w:val="41A0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C7019"/>
    <w:multiLevelType w:val="multilevel"/>
    <w:tmpl w:val="73A2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325E3"/>
    <w:multiLevelType w:val="multilevel"/>
    <w:tmpl w:val="57C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556778"/>
    <w:multiLevelType w:val="multilevel"/>
    <w:tmpl w:val="6A9E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A66"/>
    <w:rsid w:val="000D0FAA"/>
    <w:rsid w:val="00146820"/>
    <w:rsid w:val="001C0294"/>
    <w:rsid w:val="00947DBE"/>
    <w:rsid w:val="00A32CDC"/>
    <w:rsid w:val="00A975C2"/>
    <w:rsid w:val="00BC1B63"/>
    <w:rsid w:val="00E44F9B"/>
    <w:rsid w:val="00F22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BE"/>
    <w:pPr>
      <w:spacing w:after="200" w:line="276" w:lineRule="auto"/>
    </w:pPr>
    <w:rPr>
      <w:lang w:eastAsia="en-US"/>
    </w:rPr>
  </w:style>
  <w:style w:type="paragraph" w:styleId="Heading2">
    <w:name w:val="heading 2"/>
    <w:basedOn w:val="Normal"/>
    <w:link w:val="Heading2Char"/>
    <w:uiPriority w:val="99"/>
    <w:qFormat/>
    <w:rsid w:val="00F22A6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22A66"/>
    <w:rPr>
      <w:rFonts w:ascii="Times New Roman" w:hAnsi="Times New Roman" w:cs="Times New Roman"/>
      <w:b/>
      <w:bCs/>
      <w:sz w:val="36"/>
      <w:szCs w:val="36"/>
      <w:lang w:eastAsia="ru-RU"/>
    </w:rPr>
  </w:style>
  <w:style w:type="paragraph" w:styleId="NormalWeb">
    <w:name w:val="Normal (Web)"/>
    <w:basedOn w:val="Normal"/>
    <w:uiPriority w:val="99"/>
    <w:rsid w:val="00F22A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22A66"/>
    <w:rPr>
      <w:rFonts w:cs="Times New Roman"/>
    </w:rPr>
  </w:style>
  <w:style w:type="character" w:styleId="Hyperlink">
    <w:name w:val="Hyperlink"/>
    <w:basedOn w:val="DefaultParagraphFont"/>
    <w:uiPriority w:val="99"/>
    <w:semiHidden/>
    <w:rsid w:val="00F22A66"/>
    <w:rPr>
      <w:rFonts w:cs="Times New Roman"/>
      <w:color w:val="0000FF"/>
      <w:u w:val="single"/>
    </w:rPr>
  </w:style>
  <w:style w:type="paragraph" w:styleId="BalloonText">
    <w:name w:val="Balloon Text"/>
    <w:basedOn w:val="Normal"/>
    <w:link w:val="BalloonTextChar"/>
    <w:uiPriority w:val="99"/>
    <w:semiHidden/>
    <w:rsid w:val="00F22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A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056581">
      <w:marLeft w:val="0"/>
      <w:marRight w:val="0"/>
      <w:marTop w:val="0"/>
      <w:marBottom w:val="0"/>
      <w:divBdr>
        <w:top w:val="none" w:sz="0" w:space="0" w:color="auto"/>
        <w:left w:val="none" w:sz="0" w:space="0" w:color="auto"/>
        <w:bottom w:val="none" w:sz="0" w:space="0" w:color="auto"/>
        <w:right w:val="none" w:sz="0" w:space="0" w:color="auto"/>
      </w:divBdr>
      <w:divsChild>
        <w:div w:id="1469056576">
          <w:marLeft w:val="0"/>
          <w:marRight w:val="0"/>
          <w:marTop w:val="0"/>
          <w:marBottom w:val="0"/>
          <w:divBdr>
            <w:top w:val="none" w:sz="0" w:space="0" w:color="auto"/>
            <w:left w:val="none" w:sz="0" w:space="0" w:color="auto"/>
            <w:bottom w:val="none" w:sz="0" w:space="0" w:color="auto"/>
            <w:right w:val="none" w:sz="0" w:space="0" w:color="auto"/>
          </w:divBdr>
          <w:divsChild>
            <w:div w:id="1469056577">
              <w:marLeft w:val="0"/>
              <w:marRight w:val="0"/>
              <w:marTop w:val="0"/>
              <w:marBottom w:val="0"/>
              <w:divBdr>
                <w:top w:val="none" w:sz="0" w:space="0" w:color="auto"/>
                <w:left w:val="none" w:sz="0" w:space="0" w:color="auto"/>
                <w:bottom w:val="none" w:sz="0" w:space="0" w:color="auto"/>
                <w:right w:val="none" w:sz="0" w:space="0" w:color="auto"/>
              </w:divBdr>
              <w:divsChild>
                <w:div w:id="14690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6578">
          <w:marLeft w:val="0"/>
          <w:marRight w:val="0"/>
          <w:marTop w:val="0"/>
          <w:marBottom w:val="190"/>
          <w:divBdr>
            <w:top w:val="none" w:sz="0" w:space="0" w:color="auto"/>
            <w:left w:val="none" w:sz="0" w:space="0" w:color="auto"/>
            <w:bottom w:val="single" w:sz="6" w:space="5" w:color="E1E6CD"/>
            <w:right w:val="none" w:sz="0" w:space="0" w:color="auto"/>
          </w:divBdr>
          <w:divsChild>
            <w:div w:id="14690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fpkso_ipk@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2406</Words>
  <Characters>13717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квалификационной работе на присвоение (подтверждение) высшей квалификационной категории</dc:title>
  <dc:subject/>
  <dc:creator>Саша</dc:creator>
  <cp:keywords/>
  <dc:description/>
  <cp:lastModifiedBy>ee</cp:lastModifiedBy>
  <cp:revision>2</cp:revision>
  <dcterms:created xsi:type="dcterms:W3CDTF">2015-11-27T09:47:00Z</dcterms:created>
  <dcterms:modified xsi:type="dcterms:W3CDTF">2015-11-27T09:47:00Z</dcterms:modified>
</cp:coreProperties>
</file>